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F" w:rsidRDefault="00E55FAF" w:rsidP="00E55FAF">
      <w:pPr>
        <w:spacing w:after="120"/>
        <w:jc w:val="center"/>
        <w:rPr>
          <w:b/>
        </w:rPr>
      </w:pPr>
    </w:p>
    <w:p w:rsidR="00E55FAF" w:rsidRDefault="00437DC2" w:rsidP="00E55FAF">
      <w:pPr>
        <w:spacing w:after="120"/>
        <w:jc w:val="center"/>
        <w:rPr>
          <w:b/>
        </w:rPr>
      </w:pPr>
      <w:r>
        <w:rPr>
          <w:b/>
        </w:rPr>
        <w:t xml:space="preserve">CONCEPTOS RELACIONADOS AL </w:t>
      </w:r>
      <w:r w:rsidR="00BD7E4F">
        <w:rPr>
          <w:b/>
        </w:rPr>
        <w:t xml:space="preserve">PROCESO DE CONSTRUCCIÓN DE </w:t>
      </w:r>
    </w:p>
    <w:p w:rsidR="00200015" w:rsidRDefault="00E55FAF" w:rsidP="00E55FAF">
      <w:pPr>
        <w:spacing w:after="120"/>
        <w:jc w:val="center"/>
        <w:rPr>
          <w:b/>
        </w:rPr>
      </w:pPr>
      <w:r>
        <w:rPr>
          <w:b/>
        </w:rPr>
        <w:t xml:space="preserve">UNA MESA DE INCIDENCIA CIUDADANA  </w:t>
      </w:r>
    </w:p>
    <w:p w:rsidR="00E55FAF" w:rsidRDefault="00E55FAF" w:rsidP="00E55FAF">
      <w:pPr>
        <w:spacing w:after="120"/>
        <w:jc w:val="both"/>
      </w:pPr>
    </w:p>
    <w:p w:rsidR="00085986" w:rsidRPr="00E55FAF" w:rsidRDefault="00E55FAF" w:rsidP="00E55FAF">
      <w:pPr>
        <w:spacing w:after="120"/>
        <w:jc w:val="both"/>
      </w:pPr>
      <w:r w:rsidRPr="00E55FAF">
        <w:t>A continuación se presentan algunos concept</w:t>
      </w:r>
      <w:r>
        <w:t xml:space="preserve">os relacionados al proceso de construcción de una Mesa de Incidencia Ciudadana que serán ampliados </w:t>
      </w:r>
      <w:r w:rsidR="00467DA6">
        <w:t>más</w:t>
      </w:r>
      <w:r>
        <w:t xml:space="preserve"> adelante.</w:t>
      </w:r>
      <w:r w:rsidRPr="00E55FAF">
        <w:t xml:space="preserve"> </w:t>
      </w:r>
    </w:p>
    <w:p w:rsidR="00200015" w:rsidRDefault="00200015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>
        <w:rPr>
          <w:b/>
        </w:rPr>
        <w:t>Proceso de desarrollo Integral Sostenible.</w:t>
      </w:r>
    </w:p>
    <w:p w:rsidR="00200015" w:rsidRPr="00200015" w:rsidRDefault="00200015" w:rsidP="00E55FAF">
      <w:pPr>
        <w:spacing w:after="120"/>
        <w:ind w:left="284"/>
        <w:jc w:val="both"/>
      </w:pPr>
      <w:r w:rsidRPr="00200015">
        <w:t xml:space="preserve">El conjunto de acciones, relacionadas entre sí, que se realizan en el tiempo para implementar </w:t>
      </w:r>
      <w:r w:rsidRPr="00656D9A">
        <w:rPr>
          <w:b/>
        </w:rPr>
        <w:t>políticas públicas</w:t>
      </w:r>
      <w:r w:rsidRPr="00200015">
        <w:t xml:space="preserve"> que buscan contribuir a mejorar la calidad de vida de la población.</w:t>
      </w:r>
      <w:r w:rsidR="00133921">
        <w:t xml:space="preserve"> </w:t>
      </w:r>
      <w:r>
        <w:t>Estas acciones son permanentes</w:t>
      </w:r>
      <w:r w:rsidR="00656D9A">
        <w:t>.</w:t>
      </w:r>
    </w:p>
    <w:p w:rsidR="00200015" w:rsidRDefault="00200015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>
        <w:rPr>
          <w:b/>
        </w:rPr>
        <w:t>Políticas Públicas.</w:t>
      </w:r>
    </w:p>
    <w:p w:rsidR="00133921" w:rsidRDefault="00133921" w:rsidP="00E55FAF">
      <w:pPr>
        <w:pStyle w:val="Prrafodelista"/>
        <w:spacing w:after="120"/>
        <w:ind w:left="284"/>
        <w:contextualSpacing w:val="0"/>
        <w:jc w:val="both"/>
      </w:pPr>
      <w:r w:rsidRPr="00133921">
        <w:t>Combinación entre</w:t>
      </w:r>
      <w:r>
        <w:t xml:space="preserve"> </w:t>
      </w:r>
    </w:p>
    <w:p w:rsidR="00133921" w:rsidRDefault="00133921" w:rsidP="00E55FAF">
      <w:pPr>
        <w:pStyle w:val="Prrafodelista"/>
        <w:numPr>
          <w:ilvl w:val="0"/>
          <w:numId w:val="4"/>
        </w:numPr>
        <w:spacing w:after="120"/>
        <w:ind w:left="709" w:hanging="425"/>
        <w:contextualSpacing w:val="0"/>
        <w:jc w:val="both"/>
      </w:pPr>
      <w:r>
        <w:t xml:space="preserve">Una </w:t>
      </w:r>
      <w:r w:rsidRPr="00133921">
        <w:rPr>
          <w:b/>
        </w:rPr>
        <w:t>Plan</w:t>
      </w:r>
      <w:r>
        <w:t xml:space="preserve"> con objetivos de largo plazo, que responde requerimiento y necesidades de la población. Contempla una </w:t>
      </w:r>
      <w:r w:rsidRPr="00133921">
        <w:rPr>
          <w:b/>
        </w:rPr>
        <w:t>visón</w:t>
      </w:r>
      <w:r w:rsidR="00656D9A">
        <w:rPr>
          <w:b/>
        </w:rPr>
        <w:t xml:space="preserve"> de desarrollo </w:t>
      </w:r>
      <w:r>
        <w:t xml:space="preserve"> y una </w:t>
      </w:r>
      <w:r w:rsidRPr="00133921">
        <w:rPr>
          <w:b/>
        </w:rPr>
        <w:t>estrategia</w:t>
      </w:r>
      <w:r>
        <w:t>.</w:t>
      </w:r>
    </w:p>
    <w:p w:rsidR="00133921" w:rsidRDefault="00133921" w:rsidP="00E55FAF">
      <w:pPr>
        <w:pStyle w:val="Prrafodelista"/>
        <w:numPr>
          <w:ilvl w:val="0"/>
          <w:numId w:val="4"/>
        </w:numPr>
        <w:spacing w:after="120"/>
        <w:ind w:left="709" w:hanging="425"/>
        <w:contextualSpacing w:val="0"/>
        <w:jc w:val="both"/>
      </w:pPr>
      <w:r>
        <w:t xml:space="preserve">Un </w:t>
      </w:r>
      <w:r w:rsidRPr="00133921">
        <w:rPr>
          <w:b/>
        </w:rPr>
        <w:t>marco legal</w:t>
      </w:r>
      <w:r w:rsidR="00656D9A">
        <w:rPr>
          <w:b/>
        </w:rPr>
        <w:t>,</w:t>
      </w:r>
      <w:r w:rsidRPr="00133921">
        <w:rPr>
          <w:b/>
        </w:rPr>
        <w:t xml:space="preserve"> </w:t>
      </w:r>
      <w:r>
        <w:t>constituido por un conjunto de normas orientadas a garantizar el logro de los objetivos del Plan.</w:t>
      </w:r>
    </w:p>
    <w:p w:rsidR="00133921" w:rsidRDefault="00133921" w:rsidP="00E55FAF">
      <w:pPr>
        <w:pStyle w:val="Prrafodelista"/>
        <w:numPr>
          <w:ilvl w:val="0"/>
          <w:numId w:val="4"/>
        </w:numPr>
        <w:spacing w:after="120"/>
        <w:ind w:left="709" w:hanging="425"/>
        <w:contextualSpacing w:val="0"/>
        <w:jc w:val="both"/>
      </w:pPr>
      <w:r>
        <w:t xml:space="preserve">Una </w:t>
      </w:r>
      <w:r w:rsidRPr="00133921">
        <w:rPr>
          <w:b/>
        </w:rPr>
        <w:t>institucionalidad</w:t>
      </w:r>
      <w:r>
        <w:t>, constituida por el personal directivo y técnico responsable de implementar la Plan.</w:t>
      </w:r>
    </w:p>
    <w:p w:rsidR="00133921" w:rsidRDefault="00133921" w:rsidP="00E55FAF">
      <w:pPr>
        <w:pStyle w:val="Prrafodelista"/>
        <w:numPr>
          <w:ilvl w:val="0"/>
          <w:numId w:val="4"/>
        </w:numPr>
        <w:spacing w:after="120"/>
        <w:ind w:left="709" w:hanging="425"/>
        <w:contextualSpacing w:val="0"/>
        <w:jc w:val="both"/>
      </w:pPr>
      <w:r w:rsidRPr="00133921">
        <w:rPr>
          <w:b/>
        </w:rPr>
        <w:t>Proyectos</w:t>
      </w:r>
      <w:r>
        <w:t xml:space="preserve"> orientados a mejorar los </w:t>
      </w:r>
      <w:r w:rsidRPr="00133921">
        <w:rPr>
          <w:b/>
        </w:rPr>
        <w:t>SERVICIOS</w:t>
      </w:r>
      <w:r>
        <w:t xml:space="preserve">, que deben ser incluidos en el POA de la institución. </w:t>
      </w:r>
      <w:r w:rsidR="003A47B4">
        <w:t xml:space="preserve">Los Servicios deben contribuir a lograr </w:t>
      </w:r>
      <w:r w:rsidR="003A47B4" w:rsidRPr="003A47B4">
        <w:rPr>
          <w:b/>
        </w:rPr>
        <w:t>Resultados y Efectos</w:t>
      </w:r>
      <w:r w:rsidR="003A47B4">
        <w:t xml:space="preserve"> </w:t>
      </w:r>
      <w:r w:rsidR="00656D9A">
        <w:t xml:space="preserve">del </w:t>
      </w:r>
      <w:r w:rsidR="003A47B4" w:rsidRPr="003A47B4">
        <w:rPr>
          <w:b/>
        </w:rPr>
        <w:t>Plan.</w:t>
      </w:r>
      <w:r w:rsidR="003A47B4">
        <w:t xml:space="preserve"> </w:t>
      </w:r>
    </w:p>
    <w:p w:rsidR="003A47B4" w:rsidRPr="003A47B4" w:rsidRDefault="003A47B4" w:rsidP="00E55FAF">
      <w:pPr>
        <w:pStyle w:val="Prrafodelista"/>
        <w:numPr>
          <w:ilvl w:val="0"/>
          <w:numId w:val="4"/>
        </w:numPr>
        <w:spacing w:after="120"/>
        <w:ind w:left="709" w:hanging="425"/>
        <w:contextualSpacing w:val="0"/>
        <w:jc w:val="both"/>
        <w:rPr>
          <w:b/>
        </w:rPr>
      </w:pPr>
      <w:r w:rsidRPr="003A47B4">
        <w:rPr>
          <w:b/>
        </w:rPr>
        <w:t>Seguimiento y Control Social</w:t>
      </w:r>
    </w:p>
    <w:p w:rsidR="003A47B4" w:rsidRDefault="003A47B4" w:rsidP="00E55FAF">
      <w:pPr>
        <w:pStyle w:val="Prrafodelista"/>
        <w:spacing w:after="120"/>
        <w:ind w:left="1133" w:hanging="425"/>
        <w:contextualSpacing w:val="0"/>
        <w:jc w:val="both"/>
      </w:pPr>
      <w:r>
        <w:t>Seguimiento de la institución y Control Social de las organizaciones de la sociedad civil</w:t>
      </w:r>
    </w:p>
    <w:p w:rsidR="00E55FAF" w:rsidRDefault="00200015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>
        <w:rPr>
          <w:b/>
        </w:rPr>
        <w:t>Visión de Desarrollo</w:t>
      </w:r>
    </w:p>
    <w:p w:rsidR="00200015" w:rsidRPr="00E55FAF" w:rsidRDefault="00E55FAF" w:rsidP="00E55FAF">
      <w:pPr>
        <w:pStyle w:val="Prrafodelista"/>
        <w:spacing w:after="120"/>
        <w:ind w:left="284"/>
        <w:contextualSpacing w:val="0"/>
        <w:jc w:val="both"/>
      </w:pPr>
      <w:r w:rsidRPr="00E55FAF">
        <w:t xml:space="preserve">La visión de desarrollo está incluida </w:t>
      </w:r>
      <w:r>
        <w:t>en el Plan Territorial de Desarrollo Integral (PTDI) de los municipios.</w:t>
      </w:r>
    </w:p>
    <w:p w:rsidR="003A47B4" w:rsidRDefault="003A47B4" w:rsidP="00E55FAF">
      <w:pPr>
        <w:pStyle w:val="Prrafodelista"/>
        <w:spacing w:after="120"/>
        <w:ind w:left="284"/>
        <w:contextualSpacing w:val="0"/>
        <w:jc w:val="both"/>
      </w:pPr>
      <w:r w:rsidRPr="003A47B4">
        <w:t xml:space="preserve">Lo que la población sueña </w:t>
      </w:r>
      <w:r w:rsidR="00656D9A">
        <w:t xml:space="preserve">que su municipio se convierta en el futuro, </w:t>
      </w:r>
      <w:r>
        <w:t xml:space="preserve">dando atención a los valores y actitudes de </w:t>
      </w:r>
      <w:r w:rsidR="00656D9A">
        <w:t xml:space="preserve">la personas: </w:t>
      </w:r>
      <w:r>
        <w:t>las familias (hombres, mujeres, jóvenes, niños, persona de la tercera edad), dirigentes de organizaciones sociales, autoridades y otros.</w:t>
      </w:r>
    </w:p>
    <w:p w:rsidR="00200015" w:rsidRDefault="00200015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>
        <w:rPr>
          <w:b/>
        </w:rPr>
        <w:t xml:space="preserve">Estrategias </w:t>
      </w:r>
    </w:p>
    <w:p w:rsidR="00200015" w:rsidRPr="003A47B4" w:rsidRDefault="003A47B4" w:rsidP="00E55FAF">
      <w:pPr>
        <w:pStyle w:val="Prrafodelista"/>
        <w:spacing w:after="120"/>
        <w:ind w:left="284"/>
        <w:contextualSpacing w:val="0"/>
        <w:jc w:val="both"/>
      </w:pPr>
      <w:r w:rsidRPr="003A47B4">
        <w:t xml:space="preserve">Las principales acciones, relacionadas entre </w:t>
      </w:r>
      <w:r w:rsidR="00703B4C" w:rsidRPr="003A47B4">
        <w:t>sí</w:t>
      </w:r>
      <w:r w:rsidRPr="003A47B4">
        <w:t>, para hacer realizar de Visión de Desarrollo.</w:t>
      </w:r>
    </w:p>
    <w:p w:rsidR="00200015" w:rsidRPr="00200015" w:rsidRDefault="00200015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 w:rsidRPr="00200015">
        <w:rPr>
          <w:b/>
        </w:rPr>
        <w:t xml:space="preserve">Marco legal. </w:t>
      </w:r>
    </w:p>
    <w:p w:rsidR="00200015" w:rsidRPr="003A47B4" w:rsidRDefault="003A47B4" w:rsidP="00E55FAF">
      <w:pPr>
        <w:pStyle w:val="Prrafodelista"/>
        <w:spacing w:after="120"/>
        <w:ind w:left="284"/>
        <w:contextualSpacing w:val="0"/>
        <w:jc w:val="both"/>
      </w:pPr>
      <w:r w:rsidRPr="003A47B4">
        <w:t>El conjunto de normas que parten de la Constitución Política del Estado, las leyes nacionales, las leyes departamentales, las leyes municipales, los reglamento y procedimientos</w:t>
      </w:r>
      <w:r w:rsidR="00703B4C">
        <w:t xml:space="preserve">, etc. </w:t>
      </w:r>
      <w:r>
        <w:lastRenderedPageBreak/>
        <w:t>aprobados por los diferentes niveles de gobierno y que deben ser observados por la población. El marco legal debe responder a los planes de la entidad de gobierno.</w:t>
      </w:r>
      <w:r w:rsidRPr="003A47B4">
        <w:t xml:space="preserve">  </w:t>
      </w:r>
    </w:p>
    <w:p w:rsidR="00200015" w:rsidRPr="00200015" w:rsidRDefault="00200015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 w:rsidRPr="00200015">
        <w:rPr>
          <w:b/>
        </w:rPr>
        <w:t>Institucionalidad</w:t>
      </w:r>
    </w:p>
    <w:p w:rsidR="00200015" w:rsidRPr="00D140A4" w:rsidRDefault="00703B4C" w:rsidP="00E55FAF">
      <w:pPr>
        <w:pStyle w:val="Prrafodelista"/>
        <w:spacing w:after="120"/>
        <w:ind w:left="284"/>
        <w:contextualSpacing w:val="0"/>
        <w:jc w:val="both"/>
      </w:pPr>
      <w:r>
        <w:t>A</w:t>
      </w:r>
      <w:r w:rsidR="003A47B4" w:rsidRPr="00D140A4">
        <w:t xml:space="preserve">utoridades </w:t>
      </w:r>
      <w:r>
        <w:t xml:space="preserve">designadas </w:t>
      </w:r>
      <w:r w:rsidR="003A47B4" w:rsidRPr="00D140A4">
        <w:t xml:space="preserve">y técnicos </w:t>
      </w:r>
      <w:r w:rsidR="00D140A4" w:rsidRPr="00D140A4">
        <w:t xml:space="preserve">contratados para implementar uno o más aspectos de </w:t>
      </w:r>
      <w:r>
        <w:t xml:space="preserve">la </w:t>
      </w:r>
      <w:r w:rsidR="00D140A4" w:rsidRPr="00D140A4">
        <w:t xml:space="preserve">política pública. </w:t>
      </w:r>
    </w:p>
    <w:p w:rsidR="00E55FAF" w:rsidRDefault="00E55FAF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>
        <w:rPr>
          <w:b/>
        </w:rPr>
        <w:t xml:space="preserve">Proyectos y servicios </w:t>
      </w:r>
    </w:p>
    <w:p w:rsidR="00E55FAF" w:rsidRPr="00E55FAF" w:rsidRDefault="00E55FAF" w:rsidP="00E55FAF">
      <w:pPr>
        <w:spacing w:after="120"/>
        <w:ind w:left="284"/>
        <w:jc w:val="both"/>
      </w:pPr>
      <w:r w:rsidRPr="00E55FAF">
        <w:t>Los proyectos y servicios se incluyen en el Plan Operativo Anual (POA) de un municipio.</w:t>
      </w:r>
    </w:p>
    <w:p w:rsidR="00D140A4" w:rsidRDefault="00D140A4" w:rsidP="00E55FAF">
      <w:pPr>
        <w:pStyle w:val="Prrafodelista"/>
        <w:spacing w:after="120"/>
        <w:ind w:left="284"/>
        <w:contextualSpacing w:val="0"/>
        <w:jc w:val="both"/>
      </w:pPr>
      <w:r w:rsidRPr="00D140A4">
        <w:rPr>
          <w:b/>
        </w:rPr>
        <w:t>Proyectos:</w:t>
      </w:r>
      <w:r>
        <w:t xml:space="preserve"> obras de construcción, diseño organizacional y otro</w:t>
      </w:r>
      <w:r w:rsidR="00703B4C">
        <w:t>s</w:t>
      </w:r>
      <w:r>
        <w:t>, que demanda una inversión económica y que está orientado a mejorar las condiciones de servicios que debe ofrecer la institución.</w:t>
      </w:r>
    </w:p>
    <w:p w:rsidR="00200015" w:rsidRPr="00E55FAF" w:rsidRDefault="00D140A4" w:rsidP="00E55FAF">
      <w:pPr>
        <w:spacing w:after="120"/>
        <w:ind w:left="284"/>
        <w:jc w:val="both"/>
        <w:rPr>
          <w:b/>
        </w:rPr>
      </w:pPr>
      <w:r w:rsidRPr="00E55FAF">
        <w:rPr>
          <w:b/>
        </w:rPr>
        <w:t xml:space="preserve">Servicios: </w:t>
      </w:r>
      <w:r w:rsidRPr="00D140A4">
        <w:t xml:space="preserve">Las acciones regulares </w:t>
      </w:r>
      <w:r>
        <w:t>que ofrece una instancia de gobierno para atender las necesidades de la población.</w:t>
      </w:r>
    </w:p>
    <w:p w:rsidR="00200015" w:rsidRDefault="00200015" w:rsidP="00E55FAF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 w:rsidRPr="00200015">
        <w:rPr>
          <w:b/>
        </w:rPr>
        <w:t xml:space="preserve">Control social. </w:t>
      </w:r>
    </w:p>
    <w:p w:rsidR="00F85FA6" w:rsidRDefault="00F85FA6" w:rsidP="00E55FAF">
      <w:pPr>
        <w:pStyle w:val="Prrafodelista"/>
        <w:spacing w:after="120"/>
        <w:ind w:left="284"/>
        <w:contextualSpacing w:val="0"/>
        <w:jc w:val="both"/>
      </w:pPr>
      <w:r w:rsidRPr="00F85FA6">
        <w:t xml:space="preserve">La vigilancia </w:t>
      </w:r>
      <w:r>
        <w:t>a la que tiene derecho de ejercer la sociedad civil, por medio de sus organizaciones, sean estas territoriales, funcionales u otras, para que cumpla con las Políticas Públicas comprometidas.</w:t>
      </w:r>
    </w:p>
    <w:p w:rsidR="00200015" w:rsidRDefault="00F85FA6" w:rsidP="00E55FAF">
      <w:pPr>
        <w:pStyle w:val="Prrafodelista"/>
        <w:spacing w:after="120"/>
        <w:ind w:left="284"/>
        <w:contextualSpacing w:val="0"/>
        <w:jc w:val="both"/>
        <w:rPr>
          <w:b/>
        </w:rPr>
      </w:pPr>
      <w:r>
        <w:t>La Constitución Política del Estado menciona 18 veces la frase “Control Social”. Existe la Ley de Participación y Control Social No. 341</w:t>
      </w:r>
      <w:r w:rsidR="00703B4C">
        <w:t>. C</w:t>
      </w:r>
      <w:r>
        <w:t>ada gobernación y municipio debe</w:t>
      </w:r>
      <w:r w:rsidR="00703B4C">
        <w:t>n</w:t>
      </w:r>
      <w:r>
        <w:t xml:space="preserve"> contar un una ley aplicable a su jurisdicción.</w:t>
      </w:r>
    </w:p>
    <w:sectPr w:rsidR="00200015" w:rsidSect="00E55FAF">
      <w:headerReference w:type="default" r:id="rId8"/>
      <w:footerReference w:type="default" r:id="rId9"/>
      <w:pgSz w:w="12240" w:h="15840" w:code="1"/>
      <w:pgMar w:top="166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46" w:rsidRDefault="00297546" w:rsidP="00200015">
      <w:pPr>
        <w:spacing w:after="0" w:line="240" w:lineRule="auto"/>
      </w:pPr>
      <w:r>
        <w:separator/>
      </w:r>
    </w:p>
  </w:endnote>
  <w:endnote w:type="continuationSeparator" w:id="1">
    <w:p w:rsidR="00297546" w:rsidRDefault="00297546" w:rsidP="0020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28409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656D9A" w:rsidRDefault="00656D9A">
            <w:pPr>
              <w:pStyle w:val="Piedepgina"/>
              <w:jc w:val="center"/>
            </w:pPr>
            <w:r>
              <w:t xml:space="preserve">Página </w:t>
            </w:r>
            <w:r w:rsidR="008F7A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7A32">
              <w:rPr>
                <w:b/>
                <w:sz w:val="24"/>
                <w:szCs w:val="24"/>
              </w:rPr>
              <w:fldChar w:fldCharType="separate"/>
            </w:r>
            <w:r w:rsidR="00467DA6">
              <w:rPr>
                <w:b/>
                <w:noProof/>
              </w:rPr>
              <w:t>1</w:t>
            </w:r>
            <w:r w:rsidR="008F7A3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F7A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7A32">
              <w:rPr>
                <w:b/>
                <w:sz w:val="24"/>
                <w:szCs w:val="24"/>
              </w:rPr>
              <w:fldChar w:fldCharType="separate"/>
            </w:r>
            <w:r w:rsidR="00467DA6">
              <w:rPr>
                <w:b/>
                <w:noProof/>
              </w:rPr>
              <w:t>2</w:t>
            </w:r>
            <w:r w:rsidR="008F7A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6D9A" w:rsidRDefault="00656D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46" w:rsidRDefault="00297546" w:rsidP="00200015">
      <w:pPr>
        <w:spacing w:after="0" w:line="240" w:lineRule="auto"/>
      </w:pPr>
      <w:r>
        <w:separator/>
      </w:r>
    </w:p>
  </w:footnote>
  <w:footnote w:type="continuationSeparator" w:id="1">
    <w:p w:rsidR="00297546" w:rsidRDefault="00297546" w:rsidP="0020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AF" w:rsidRPr="00371748" w:rsidRDefault="00E55FAF" w:rsidP="00E55FAF">
    <w:pPr>
      <w:pStyle w:val="Encabezado"/>
      <w:jc w:val="center"/>
      <w:rPr>
        <w:b/>
        <w:i/>
        <w:lang w:val="es-ES"/>
      </w:rPr>
    </w:pPr>
    <w:r>
      <w:rPr>
        <w:b/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-135255</wp:posOffset>
          </wp:positionV>
          <wp:extent cx="659130" cy="52387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-201930</wp:posOffset>
          </wp:positionV>
          <wp:extent cx="876300" cy="69532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5FAF">
      <w:rPr>
        <w:b/>
      </w:rPr>
      <w:t xml:space="preserve"> </w:t>
    </w:r>
    <w:r w:rsidRPr="00371748">
      <w:rPr>
        <w:b/>
        <w:i/>
        <w:lang w:val="es-ES"/>
      </w:rPr>
      <w:t>CONSTRUYENDO LA MESA</w:t>
    </w:r>
  </w:p>
  <w:p w:rsidR="00E55FAF" w:rsidRPr="00E55FAF" w:rsidRDefault="00E55FAF" w:rsidP="00E55FAF">
    <w:pPr>
      <w:pStyle w:val="Encabezado"/>
      <w:jc w:val="center"/>
      <w:rPr>
        <w:b/>
        <w:i/>
        <w:lang w:val="es-ES"/>
      </w:rPr>
    </w:pPr>
    <w:r w:rsidRPr="00371748">
      <w:rPr>
        <w:b/>
        <w:i/>
        <w:lang w:val="es-ES"/>
      </w:rPr>
      <w:t>DE INCIDENCIA CIUDADANA DE COCHABAMBA</w:t>
    </w:r>
  </w:p>
  <w:p w:rsidR="00656D9A" w:rsidRDefault="00656D9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C63"/>
    <w:multiLevelType w:val="hybridMultilevel"/>
    <w:tmpl w:val="4AD673B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7">
      <w:start w:val="1"/>
      <w:numFmt w:val="lowerLetter"/>
      <w:lvlText w:val="%2)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8DE16C2"/>
    <w:multiLevelType w:val="hybridMultilevel"/>
    <w:tmpl w:val="5C988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B4E35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4608E"/>
    <w:multiLevelType w:val="hybridMultilevel"/>
    <w:tmpl w:val="C35C3974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EE180E"/>
    <w:multiLevelType w:val="hybridMultilevel"/>
    <w:tmpl w:val="286C452C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0015"/>
    <w:rsid w:val="000002F9"/>
    <w:rsid w:val="000106CA"/>
    <w:rsid w:val="00017338"/>
    <w:rsid w:val="0002016D"/>
    <w:rsid w:val="0002389A"/>
    <w:rsid w:val="000321F1"/>
    <w:rsid w:val="000418C6"/>
    <w:rsid w:val="0005199C"/>
    <w:rsid w:val="00053C13"/>
    <w:rsid w:val="00055EF2"/>
    <w:rsid w:val="00070656"/>
    <w:rsid w:val="00077445"/>
    <w:rsid w:val="00085986"/>
    <w:rsid w:val="00087C09"/>
    <w:rsid w:val="00091A85"/>
    <w:rsid w:val="00097B66"/>
    <w:rsid w:val="000B1322"/>
    <w:rsid w:val="000B7A0A"/>
    <w:rsid w:val="000C4D44"/>
    <w:rsid w:val="000C504E"/>
    <w:rsid w:val="000D4313"/>
    <w:rsid w:val="000D62B6"/>
    <w:rsid w:val="000E00D8"/>
    <w:rsid w:val="000E1927"/>
    <w:rsid w:val="000E4367"/>
    <w:rsid w:val="000F4FC9"/>
    <w:rsid w:val="000F6C4D"/>
    <w:rsid w:val="00103DEF"/>
    <w:rsid w:val="00113C66"/>
    <w:rsid w:val="001179E7"/>
    <w:rsid w:val="00117F29"/>
    <w:rsid w:val="0012135D"/>
    <w:rsid w:val="00124D33"/>
    <w:rsid w:val="00125B73"/>
    <w:rsid w:val="00133921"/>
    <w:rsid w:val="00137A32"/>
    <w:rsid w:val="0014288B"/>
    <w:rsid w:val="001440BF"/>
    <w:rsid w:val="001443B6"/>
    <w:rsid w:val="00146C67"/>
    <w:rsid w:val="00146D75"/>
    <w:rsid w:val="001470CA"/>
    <w:rsid w:val="0017665E"/>
    <w:rsid w:val="00180821"/>
    <w:rsid w:val="001B291F"/>
    <w:rsid w:val="001B3224"/>
    <w:rsid w:val="001B3878"/>
    <w:rsid w:val="001B59DE"/>
    <w:rsid w:val="001C6A4E"/>
    <w:rsid w:val="001C77D1"/>
    <w:rsid w:val="001C7C3F"/>
    <w:rsid w:val="001D711F"/>
    <w:rsid w:val="00200015"/>
    <w:rsid w:val="00205919"/>
    <w:rsid w:val="00211A5E"/>
    <w:rsid w:val="00233C0B"/>
    <w:rsid w:val="002407D1"/>
    <w:rsid w:val="00244775"/>
    <w:rsid w:val="00246B5A"/>
    <w:rsid w:val="00247E78"/>
    <w:rsid w:val="00280339"/>
    <w:rsid w:val="0028294C"/>
    <w:rsid w:val="00297546"/>
    <w:rsid w:val="002A6A0A"/>
    <w:rsid w:val="002E1A64"/>
    <w:rsid w:val="002E55D9"/>
    <w:rsid w:val="002E701F"/>
    <w:rsid w:val="002F5780"/>
    <w:rsid w:val="002F5EED"/>
    <w:rsid w:val="003019FA"/>
    <w:rsid w:val="00315003"/>
    <w:rsid w:val="00322FD7"/>
    <w:rsid w:val="00324677"/>
    <w:rsid w:val="00332489"/>
    <w:rsid w:val="003328A5"/>
    <w:rsid w:val="0033401A"/>
    <w:rsid w:val="00334959"/>
    <w:rsid w:val="00336EA4"/>
    <w:rsid w:val="0035204D"/>
    <w:rsid w:val="00356817"/>
    <w:rsid w:val="003630B6"/>
    <w:rsid w:val="00365C06"/>
    <w:rsid w:val="00373B7D"/>
    <w:rsid w:val="00381489"/>
    <w:rsid w:val="00383422"/>
    <w:rsid w:val="00397AA3"/>
    <w:rsid w:val="003A47B4"/>
    <w:rsid w:val="003B3DEB"/>
    <w:rsid w:val="003D5B20"/>
    <w:rsid w:val="003D6BCF"/>
    <w:rsid w:val="003E03C8"/>
    <w:rsid w:val="0040572C"/>
    <w:rsid w:val="00410E0D"/>
    <w:rsid w:val="004154D2"/>
    <w:rsid w:val="00416679"/>
    <w:rsid w:val="00437DC2"/>
    <w:rsid w:val="00446956"/>
    <w:rsid w:val="004573A9"/>
    <w:rsid w:val="00467B6D"/>
    <w:rsid w:val="00467DA6"/>
    <w:rsid w:val="00480859"/>
    <w:rsid w:val="004906A9"/>
    <w:rsid w:val="00493723"/>
    <w:rsid w:val="004A6FA1"/>
    <w:rsid w:val="004B00E5"/>
    <w:rsid w:val="004C1948"/>
    <w:rsid w:val="004C1969"/>
    <w:rsid w:val="004C2C45"/>
    <w:rsid w:val="004E5684"/>
    <w:rsid w:val="004F4081"/>
    <w:rsid w:val="00503505"/>
    <w:rsid w:val="005110E1"/>
    <w:rsid w:val="00513972"/>
    <w:rsid w:val="005156B4"/>
    <w:rsid w:val="00523BAC"/>
    <w:rsid w:val="005348BB"/>
    <w:rsid w:val="00537D83"/>
    <w:rsid w:val="00565A3B"/>
    <w:rsid w:val="005726F6"/>
    <w:rsid w:val="005749E8"/>
    <w:rsid w:val="00586517"/>
    <w:rsid w:val="00591FC4"/>
    <w:rsid w:val="005A201B"/>
    <w:rsid w:val="005A299B"/>
    <w:rsid w:val="005A5DA1"/>
    <w:rsid w:val="005D5B41"/>
    <w:rsid w:val="005E10F9"/>
    <w:rsid w:val="00602DA6"/>
    <w:rsid w:val="00607431"/>
    <w:rsid w:val="00617CE1"/>
    <w:rsid w:val="00631114"/>
    <w:rsid w:val="00633E13"/>
    <w:rsid w:val="00656D9A"/>
    <w:rsid w:val="00657D39"/>
    <w:rsid w:val="00662EC0"/>
    <w:rsid w:val="00680F5E"/>
    <w:rsid w:val="006A0B37"/>
    <w:rsid w:val="006A179D"/>
    <w:rsid w:val="006A723A"/>
    <w:rsid w:val="006C284F"/>
    <w:rsid w:val="006C2E49"/>
    <w:rsid w:val="006D4A24"/>
    <w:rsid w:val="006D7C67"/>
    <w:rsid w:val="006E1ADF"/>
    <w:rsid w:val="006F078B"/>
    <w:rsid w:val="00703AA0"/>
    <w:rsid w:val="00703B4C"/>
    <w:rsid w:val="00716E85"/>
    <w:rsid w:val="00735554"/>
    <w:rsid w:val="00744892"/>
    <w:rsid w:val="00751CE2"/>
    <w:rsid w:val="00761F21"/>
    <w:rsid w:val="00762495"/>
    <w:rsid w:val="00776877"/>
    <w:rsid w:val="00781FEF"/>
    <w:rsid w:val="007A1DD0"/>
    <w:rsid w:val="007C045A"/>
    <w:rsid w:val="007C05D3"/>
    <w:rsid w:val="007C0F27"/>
    <w:rsid w:val="007C34B7"/>
    <w:rsid w:val="007E70BA"/>
    <w:rsid w:val="007F27BB"/>
    <w:rsid w:val="007F39DE"/>
    <w:rsid w:val="007F50E4"/>
    <w:rsid w:val="0081013C"/>
    <w:rsid w:val="00825ECC"/>
    <w:rsid w:val="0084488A"/>
    <w:rsid w:val="00862AC1"/>
    <w:rsid w:val="00867E09"/>
    <w:rsid w:val="00870D38"/>
    <w:rsid w:val="0089109B"/>
    <w:rsid w:val="008A1646"/>
    <w:rsid w:val="008A6291"/>
    <w:rsid w:val="008C3EB9"/>
    <w:rsid w:val="008E041F"/>
    <w:rsid w:val="008E225F"/>
    <w:rsid w:val="008F66B8"/>
    <w:rsid w:val="008F7A32"/>
    <w:rsid w:val="0091279D"/>
    <w:rsid w:val="00915AF0"/>
    <w:rsid w:val="009271C7"/>
    <w:rsid w:val="00931CBA"/>
    <w:rsid w:val="00933409"/>
    <w:rsid w:val="0093380C"/>
    <w:rsid w:val="009379D7"/>
    <w:rsid w:val="00942F5E"/>
    <w:rsid w:val="00962DD6"/>
    <w:rsid w:val="00967003"/>
    <w:rsid w:val="0097289F"/>
    <w:rsid w:val="00977679"/>
    <w:rsid w:val="009836AC"/>
    <w:rsid w:val="00994C59"/>
    <w:rsid w:val="00995A16"/>
    <w:rsid w:val="009A1FA8"/>
    <w:rsid w:val="009A687B"/>
    <w:rsid w:val="009A768D"/>
    <w:rsid w:val="009B1E84"/>
    <w:rsid w:val="009B30D5"/>
    <w:rsid w:val="009B5A97"/>
    <w:rsid w:val="009C4880"/>
    <w:rsid w:val="009D1C59"/>
    <w:rsid w:val="009D7540"/>
    <w:rsid w:val="009E343B"/>
    <w:rsid w:val="009F27FE"/>
    <w:rsid w:val="009F3074"/>
    <w:rsid w:val="009F70FA"/>
    <w:rsid w:val="00A0262B"/>
    <w:rsid w:val="00A0658A"/>
    <w:rsid w:val="00A06EAC"/>
    <w:rsid w:val="00A255E4"/>
    <w:rsid w:val="00A27625"/>
    <w:rsid w:val="00A30D7D"/>
    <w:rsid w:val="00A35DD4"/>
    <w:rsid w:val="00A46C36"/>
    <w:rsid w:val="00A544E7"/>
    <w:rsid w:val="00A54EB5"/>
    <w:rsid w:val="00A55E4E"/>
    <w:rsid w:val="00A7375A"/>
    <w:rsid w:val="00AA78ED"/>
    <w:rsid w:val="00AB3663"/>
    <w:rsid w:val="00AD6A0B"/>
    <w:rsid w:val="00AE536C"/>
    <w:rsid w:val="00AE7754"/>
    <w:rsid w:val="00AF4477"/>
    <w:rsid w:val="00B04ECA"/>
    <w:rsid w:val="00B066A4"/>
    <w:rsid w:val="00B3020E"/>
    <w:rsid w:val="00B31FC3"/>
    <w:rsid w:val="00B34ECE"/>
    <w:rsid w:val="00B55CCB"/>
    <w:rsid w:val="00B65703"/>
    <w:rsid w:val="00B7749A"/>
    <w:rsid w:val="00B80CE3"/>
    <w:rsid w:val="00B87ED7"/>
    <w:rsid w:val="00B93B65"/>
    <w:rsid w:val="00BA6380"/>
    <w:rsid w:val="00BC0D6A"/>
    <w:rsid w:val="00BC152B"/>
    <w:rsid w:val="00BD7E4F"/>
    <w:rsid w:val="00C01A1E"/>
    <w:rsid w:val="00C06AC7"/>
    <w:rsid w:val="00C115DA"/>
    <w:rsid w:val="00C41A5D"/>
    <w:rsid w:val="00C461C0"/>
    <w:rsid w:val="00C65338"/>
    <w:rsid w:val="00C65787"/>
    <w:rsid w:val="00C707DA"/>
    <w:rsid w:val="00C70CE1"/>
    <w:rsid w:val="00C753A3"/>
    <w:rsid w:val="00C928A8"/>
    <w:rsid w:val="00C93072"/>
    <w:rsid w:val="00CA0E70"/>
    <w:rsid w:val="00CA3B06"/>
    <w:rsid w:val="00CB0001"/>
    <w:rsid w:val="00CB237A"/>
    <w:rsid w:val="00CB26CD"/>
    <w:rsid w:val="00CE3BE8"/>
    <w:rsid w:val="00CF5675"/>
    <w:rsid w:val="00CF7D93"/>
    <w:rsid w:val="00D140A4"/>
    <w:rsid w:val="00D16C94"/>
    <w:rsid w:val="00D277A0"/>
    <w:rsid w:val="00D3130D"/>
    <w:rsid w:val="00D31CCD"/>
    <w:rsid w:val="00D37C8E"/>
    <w:rsid w:val="00D4418C"/>
    <w:rsid w:val="00D546FD"/>
    <w:rsid w:val="00D576B9"/>
    <w:rsid w:val="00D775E6"/>
    <w:rsid w:val="00D82AA0"/>
    <w:rsid w:val="00D84D09"/>
    <w:rsid w:val="00DA5D00"/>
    <w:rsid w:val="00DB3DCA"/>
    <w:rsid w:val="00DB73F8"/>
    <w:rsid w:val="00DC39B0"/>
    <w:rsid w:val="00DC54DF"/>
    <w:rsid w:val="00DE29FE"/>
    <w:rsid w:val="00DE6D02"/>
    <w:rsid w:val="00DF4AA4"/>
    <w:rsid w:val="00DF7BEC"/>
    <w:rsid w:val="00E1752E"/>
    <w:rsid w:val="00E24C05"/>
    <w:rsid w:val="00E31BB5"/>
    <w:rsid w:val="00E32CF3"/>
    <w:rsid w:val="00E3531F"/>
    <w:rsid w:val="00E4376D"/>
    <w:rsid w:val="00E47082"/>
    <w:rsid w:val="00E55FAF"/>
    <w:rsid w:val="00E56591"/>
    <w:rsid w:val="00E64BF0"/>
    <w:rsid w:val="00E65DB2"/>
    <w:rsid w:val="00E66E21"/>
    <w:rsid w:val="00E70699"/>
    <w:rsid w:val="00E85414"/>
    <w:rsid w:val="00E94EF3"/>
    <w:rsid w:val="00EB0E27"/>
    <w:rsid w:val="00EC6DFF"/>
    <w:rsid w:val="00ED08F4"/>
    <w:rsid w:val="00EE58E8"/>
    <w:rsid w:val="00EF17A1"/>
    <w:rsid w:val="00EF2DE3"/>
    <w:rsid w:val="00EF3F51"/>
    <w:rsid w:val="00EF6698"/>
    <w:rsid w:val="00EF7F82"/>
    <w:rsid w:val="00F040BB"/>
    <w:rsid w:val="00F215F6"/>
    <w:rsid w:val="00F23964"/>
    <w:rsid w:val="00F405D5"/>
    <w:rsid w:val="00F5138B"/>
    <w:rsid w:val="00F5622E"/>
    <w:rsid w:val="00F67596"/>
    <w:rsid w:val="00F67F5B"/>
    <w:rsid w:val="00F80DFF"/>
    <w:rsid w:val="00F85FA6"/>
    <w:rsid w:val="00FA490F"/>
    <w:rsid w:val="00FA6F7C"/>
    <w:rsid w:val="00FB1B38"/>
    <w:rsid w:val="00FB48AE"/>
    <w:rsid w:val="00FC582A"/>
    <w:rsid w:val="00FD19E6"/>
    <w:rsid w:val="00FE218E"/>
    <w:rsid w:val="00FF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15"/>
    <w:rPr>
      <w:lang w:val="es-BO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015"/>
    <w:rPr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200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015"/>
    <w:rPr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015"/>
    <w:rPr>
      <w:rFonts w:ascii="Tahoma" w:hAnsi="Tahoma" w:cs="Tahoma"/>
      <w:sz w:val="16"/>
      <w:szCs w:val="16"/>
      <w:lang w:val="en-US" w:bidi="en-US"/>
    </w:rPr>
  </w:style>
  <w:style w:type="paragraph" w:styleId="Prrafodelista">
    <w:name w:val="List Paragraph"/>
    <w:basedOn w:val="Normal"/>
    <w:uiPriority w:val="34"/>
    <w:qFormat/>
    <w:rsid w:val="00200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CB71-45D7-49B0-B1BC-4FBD791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2022-11-23T21:36:00Z</cp:lastPrinted>
  <dcterms:created xsi:type="dcterms:W3CDTF">2022-12-04T21:04:00Z</dcterms:created>
  <dcterms:modified xsi:type="dcterms:W3CDTF">2022-12-04T21:04:00Z</dcterms:modified>
</cp:coreProperties>
</file>